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200" w:before="28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1708785</wp:posOffset>
            </wp:positionH>
            <wp:positionV relativeFrom="paragraph">
              <wp:posOffset>518159</wp:posOffset>
            </wp:positionV>
            <wp:extent cx="2526030" cy="701675"/>
            <wp:effectExtent b="0" l="0" r="0" t="0"/>
            <wp:wrapNone/>
            <wp:docPr descr="A blue and black logo&#10;&#10;Description automatically generated" id="5" name="image1.png"/>
            <a:graphic>
              <a:graphicData uri="http://schemas.openxmlformats.org/drawingml/2006/picture">
                <pic:pic>
                  <pic:nvPicPr>
                    <pic:cNvPr descr="A blue and black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701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280" w:lineRule="auto"/>
        <w:jc w:val="center"/>
        <w:rPr>
          <w:rFonts w:ascii="Avenir" w:cs="Avenir" w:eastAsia="Avenir" w:hAnsi="Avenir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after="0" w:before="280" w:lineRule="auto"/>
        <w:jc w:val="center"/>
        <w:rPr>
          <w:rFonts w:ascii="Avenir" w:cs="Avenir" w:eastAsia="Avenir" w:hAnsi="Avenir"/>
          <w:b w:val="1"/>
          <w:color w:val="1839a0"/>
          <w:sz w:val="42"/>
          <w:szCs w:val="42"/>
        </w:rPr>
      </w:pPr>
      <w:bookmarkStart w:colFirst="0" w:colLast="0" w:name="_heading=h.30j0zll" w:id="1"/>
      <w:bookmarkEnd w:id="1"/>
      <w:r w:rsidDel="00000000" w:rsidR="00000000" w:rsidRPr="00000000">
        <w:rPr>
          <w:rFonts w:ascii="Avenir" w:cs="Avenir" w:eastAsia="Avenir" w:hAnsi="Avenir"/>
          <w:b w:val="1"/>
          <w:color w:val="1839a0"/>
          <w:sz w:val="42"/>
          <w:szCs w:val="42"/>
          <w:rtl w:val="0"/>
        </w:rPr>
        <w:t xml:space="preserve">Marketing Data 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spacing w:after="200" w:lineRule="auto"/>
        <w:jc w:val="center"/>
        <w:rPr>
          <w:rFonts w:ascii="Avenir" w:cs="Avenir" w:eastAsia="Avenir" w:hAnsi="Avenir"/>
          <w:b w:val="1"/>
          <w:color w:val="1839a0"/>
          <w:sz w:val="42"/>
          <w:szCs w:val="42"/>
        </w:rPr>
      </w:pPr>
      <w:bookmarkStart w:colFirst="0" w:colLast="0" w:name="_heading=h.1fob9te" w:id="2"/>
      <w:bookmarkEnd w:id="2"/>
      <w:r w:rsidDel="00000000" w:rsidR="00000000" w:rsidRPr="00000000">
        <w:rPr>
          <w:rFonts w:ascii="Avenir" w:cs="Avenir" w:eastAsia="Avenir" w:hAnsi="Avenir"/>
          <w:b w:val="1"/>
          <w:color w:val="1839a0"/>
          <w:sz w:val="42"/>
          <w:szCs w:val="42"/>
          <w:rtl w:val="0"/>
        </w:rPr>
        <w:t xml:space="preserve">Governance Framework Template</w:t>
      </w:r>
    </w:p>
    <w:p w:rsidR="00000000" w:rsidDel="00000000" w:rsidP="00000000" w:rsidRDefault="00000000" w:rsidRPr="00000000" w14:paraId="00000005">
      <w:pPr>
        <w:spacing w:after="200" w:befor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Implementing a data governance framework can streamline data management and ensure data integrity for marketing teams, but coming up with a framework from scratch can be an intimidating prospect. </w:t>
      </w:r>
    </w:p>
    <w:p w:rsidR="00000000" w:rsidDel="00000000" w:rsidP="00000000" w:rsidRDefault="00000000" w:rsidRPr="00000000" w14:paraId="00000006">
      <w:pPr>
        <w:spacing w:after="200" w:before="240" w:lineRule="auto"/>
        <w:jc w:val="center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Whether you are at the beginning of your data governance journey or feel it’s time to assess your current practices, here’s a handy data governance framework template you can use as a starting point for implementing new or updating your existing standards.</w:t>
      </w:r>
    </w:p>
    <w:p w:rsidR="00000000" w:rsidDel="00000000" w:rsidP="00000000" w:rsidRDefault="00000000" w:rsidRPr="00000000" w14:paraId="00000007">
      <w:pPr>
        <w:spacing w:after="200" w:before="240" w:lineRule="auto"/>
        <w:jc w:val="center"/>
        <w:rPr>
          <w:rFonts w:ascii="Avenir" w:cs="Avenir" w:eastAsia="Avenir" w:hAnsi="Avenir"/>
          <w:color w:val="1839a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For more guidance, check out </w:t>
      </w:r>
      <w:hyperlink r:id="rId8">
        <w:r w:rsidDel="00000000" w:rsidR="00000000" w:rsidRPr="00000000">
          <w:rPr>
            <w:rFonts w:ascii="Avenir" w:cs="Avenir" w:eastAsia="Avenir" w:hAnsi="Avenir"/>
            <w:color w:val="1839a0"/>
            <w:sz w:val="24"/>
            <w:szCs w:val="24"/>
            <w:u w:val="single"/>
            <w:rtl w:val="0"/>
          </w:rPr>
          <w:t xml:space="preserve">What is a Data Governance Framework? A Guide </w:t>
          <w:br w:type="textWrapping"/>
          <w:t xml:space="preserve">for Marketers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200" w:before="240" w:lineRule="auto"/>
        <w:rPr/>
      </w:pPr>
      <w:bookmarkStart w:colFirst="0" w:colLast="0" w:name="_heading=h.i220dg1y127h" w:id="3"/>
      <w:bookmarkEnd w:id="3"/>
      <w:r w:rsidDel="00000000" w:rsidR="00000000" w:rsidRPr="00000000">
        <w:rPr>
          <w:rtl w:val="0"/>
        </w:rPr>
        <w:t xml:space="preserve">Customization tips: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Adjust policies: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Modify the policy documentation to reflect your organization's specific data handling practices and compliance requirements.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Set relevant data quality metrics: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Tailor data quality guidelines to align with your marketing goals, such as improving customer segmentation accuracy or campaign targeting precision.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Define roles based on team structure:</w:t>
      </w:r>
      <w:r w:rsidDel="00000000" w:rsidR="00000000" w:rsidRPr="00000000">
        <w:rPr>
          <w:rFonts w:ascii="Avenir" w:cs="Avenir" w:eastAsia="Avenir" w:hAnsi="Avenir"/>
          <w:sz w:val="24"/>
          <w:szCs w:val="24"/>
          <w:rtl w:val="0"/>
        </w:rPr>
        <w:t xml:space="preserve"> Customize stakeholder roles according to your marketing team’s size and structure, ensuring responsibilities are clearly assigned and understood.</w:t>
      </w:r>
    </w:p>
    <w:p w:rsidR="00000000" w:rsidDel="00000000" w:rsidP="00000000" w:rsidRDefault="00000000" w:rsidRPr="00000000" w14:paraId="0000000C">
      <w:pPr>
        <w:spacing w:after="200" w:before="240" w:lineRule="auto"/>
        <w:rPr>
          <w:rFonts w:ascii="Avenir" w:cs="Avenir" w:eastAsia="Avenir" w:hAnsi="Aveni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spacing w:after="200" w:before="240" w:lineRule="auto"/>
        <w:jc w:val="center"/>
        <w:rPr>
          <w:rFonts w:ascii="Avenir" w:cs="Avenir" w:eastAsia="Avenir" w:hAnsi="Avenir"/>
          <w:b w:val="1"/>
          <w:color w:val="1839a0"/>
          <w:sz w:val="42"/>
          <w:szCs w:val="42"/>
        </w:rPr>
      </w:pPr>
      <w:bookmarkStart w:colFirst="0" w:colLast="0" w:name="_heading=h.3znysh7" w:id="4"/>
      <w:bookmarkEnd w:id="4"/>
      <w:r w:rsidDel="00000000" w:rsidR="00000000" w:rsidRPr="00000000">
        <w:rPr>
          <w:rFonts w:ascii="Avenir" w:cs="Avenir" w:eastAsia="Avenir" w:hAnsi="Avenir"/>
          <w:b w:val="1"/>
          <w:color w:val="1839a0"/>
          <w:sz w:val="42"/>
          <w:szCs w:val="42"/>
          <w:rtl w:val="0"/>
        </w:rPr>
        <w:t xml:space="preserve">Marketing Data Governance Framework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F">
          <w:pPr>
            <w:pStyle w:val="Heading2"/>
            <w:spacing w:after="200" w:line="276" w:lineRule="auto"/>
            <w:rPr>
              <w:b w:val="1"/>
              <w:sz w:val="24"/>
              <w:szCs w:val="24"/>
            </w:rPr>
          </w:pPr>
          <w:bookmarkStart w:colFirst="0" w:colLast="0" w:name="_heading=h.2et92p0" w:id="5"/>
          <w:bookmarkEnd w:id="5"/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41mghml">
            <w:r w:rsidDel="00000000" w:rsidR="00000000" w:rsidRPr="00000000">
              <w:rPr>
                <w:b w:val="1"/>
                <w:rtl w:val="0"/>
              </w:rPr>
              <w:t xml:space="preserve">Contents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pStyle w:val="Heading3"/>
            <w:tabs>
              <w:tab w:val="left" w:leader="none" w:pos="440"/>
              <w:tab w:val="right" w:leader="none" w:pos="9350"/>
            </w:tabs>
            <w:spacing w:after="200" w:before="240" w:line="276" w:lineRule="auto"/>
            <w:rPr>
              <w:b w:val="1"/>
              <w:vertAlign w:val="baseline"/>
            </w:rPr>
          </w:pPr>
          <w:bookmarkStart w:colFirst="0" w:colLast="0" w:name="_heading=h.ieqzcbwyxy4j" w:id="6"/>
          <w:bookmarkEnd w:id="6"/>
          <w:hyperlink w:anchor="_heading=h.tyjcwt"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</w:t>
              <w:tab/>
              <w:t xml:space="preserve">Overview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pStyle w:val="Heading3"/>
            <w:tabs>
              <w:tab w:val="left" w:leader="none" w:pos="440"/>
              <w:tab w:val="right" w:leader="none" w:pos="9350"/>
            </w:tabs>
            <w:spacing w:after="200" w:before="240" w:line="276" w:lineRule="auto"/>
            <w:rPr>
              <w:b w:val="1"/>
              <w:vertAlign w:val="baseline"/>
            </w:rPr>
          </w:pPr>
          <w:bookmarkStart w:colFirst="0" w:colLast="0" w:name="_heading=h.i8679ejbppwe" w:id="7"/>
          <w:bookmarkEnd w:id="7"/>
          <w:hyperlink w:anchor="_heading=h.3dy6vkm"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</w:t>
              <w:tab/>
              <w:t xml:space="preserve">Data collection, usage, and security policies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pStyle w:val="Heading4"/>
            <w:tabs>
              <w:tab w:val="left" w:leader="none" w:pos="880"/>
              <w:tab w:val="right" w:leader="none" w:pos="9350"/>
            </w:tabs>
            <w:spacing w:after="200" w:line="276" w:lineRule="auto"/>
            <w:ind w:left="220" w:firstLine="0"/>
            <w:rPr>
              <w:color w:val="000000"/>
              <w:vertAlign w:val="baseline"/>
            </w:rPr>
          </w:pPr>
          <w:bookmarkStart w:colFirst="0" w:colLast="0" w:name="_heading=h.53yo88cmacpg" w:id="8"/>
          <w:bookmarkEnd w:id="8"/>
          <w:hyperlink w:anchor="_heading=h.1t3h5sf"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2.1.</w:t>
              <w:tab/>
              <w:t xml:space="preserve">Data Collection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pStyle w:val="Heading4"/>
            <w:tabs>
              <w:tab w:val="left" w:leader="none" w:pos="880"/>
              <w:tab w:val="right" w:leader="none" w:pos="9350"/>
            </w:tabs>
            <w:spacing w:after="200" w:line="276" w:lineRule="auto"/>
            <w:ind w:left="220" w:firstLine="0"/>
            <w:rPr>
              <w:color w:val="000000"/>
              <w:vertAlign w:val="baseline"/>
            </w:rPr>
          </w:pPr>
          <w:bookmarkStart w:colFirst="0" w:colLast="0" w:name="_heading=h.ejlehfxcvo0v" w:id="9"/>
          <w:bookmarkEnd w:id="9"/>
          <w:hyperlink w:anchor="_heading=h.17dp8vu"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2.2.</w:t>
              <w:tab/>
              <w:t xml:space="preserve">Data Usage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pStyle w:val="Heading4"/>
            <w:tabs>
              <w:tab w:val="left" w:leader="none" w:pos="880"/>
              <w:tab w:val="right" w:leader="none" w:pos="9350"/>
            </w:tabs>
            <w:spacing w:after="200" w:line="276" w:lineRule="auto"/>
            <w:ind w:left="220" w:firstLine="0"/>
            <w:rPr>
              <w:color w:val="000000"/>
              <w:vertAlign w:val="baseline"/>
            </w:rPr>
          </w:pPr>
          <w:bookmarkStart w:colFirst="0" w:colLast="0" w:name="_heading=h.fb3xbnndj63y" w:id="10"/>
          <w:bookmarkEnd w:id="10"/>
          <w:hyperlink w:anchor="_heading=h.35nkun2"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2.3.</w:t>
              <w:tab/>
              <w:t xml:space="preserve">Data Sharing and Access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pStyle w:val="Heading4"/>
            <w:tabs>
              <w:tab w:val="left" w:leader="none" w:pos="880"/>
              <w:tab w:val="right" w:leader="none" w:pos="9350"/>
            </w:tabs>
            <w:spacing w:after="200" w:line="276" w:lineRule="auto"/>
            <w:ind w:left="220" w:firstLine="0"/>
            <w:rPr>
              <w:color w:val="000000"/>
              <w:vertAlign w:val="baseline"/>
            </w:rPr>
          </w:pPr>
          <w:bookmarkStart w:colFirst="0" w:colLast="0" w:name="_heading=h.6tiagixl8s1d" w:id="11"/>
          <w:bookmarkEnd w:id="11"/>
          <w:hyperlink w:anchor="_heading=h.z337ya"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2.4.</w:t>
              <w:tab/>
              <w:t xml:space="preserve">Compliance and Security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pStyle w:val="Heading3"/>
            <w:tabs>
              <w:tab w:val="left" w:leader="none" w:pos="440"/>
              <w:tab w:val="right" w:leader="none" w:pos="9350"/>
            </w:tabs>
            <w:spacing w:after="200" w:before="240" w:line="276" w:lineRule="auto"/>
            <w:rPr>
              <w:b w:val="1"/>
              <w:vertAlign w:val="baseline"/>
            </w:rPr>
          </w:pPr>
          <w:bookmarkStart w:colFirst="0" w:colLast="0" w:name="_heading=h.tw2g4rz4il8r" w:id="12"/>
          <w:bookmarkEnd w:id="12"/>
          <w:hyperlink w:anchor="_heading=h.2xcytpi"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3.</w:t>
              <w:tab/>
              <w:t xml:space="preserve">Data quality guidelines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pStyle w:val="Heading4"/>
            <w:tabs>
              <w:tab w:val="left" w:leader="none" w:pos="880"/>
              <w:tab w:val="right" w:leader="none" w:pos="9350"/>
            </w:tabs>
            <w:spacing w:after="200" w:line="276" w:lineRule="auto"/>
            <w:ind w:left="220" w:firstLine="0"/>
            <w:rPr>
              <w:color w:val="000000"/>
              <w:vertAlign w:val="baseline"/>
            </w:rPr>
          </w:pPr>
          <w:bookmarkStart w:colFirst="0" w:colLast="0" w:name="_heading=h.bi0f2b382fx" w:id="13"/>
          <w:bookmarkEnd w:id="13"/>
          <w:hyperlink w:anchor="_heading=h.1ci93xb"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3.1.</w:t>
              <w:tab/>
              <w:t xml:space="preserve">Data entry standards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pStyle w:val="Heading4"/>
            <w:tabs>
              <w:tab w:val="left" w:leader="none" w:pos="880"/>
              <w:tab w:val="right" w:leader="none" w:pos="9350"/>
            </w:tabs>
            <w:spacing w:after="200" w:line="276" w:lineRule="auto"/>
            <w:ind w:left="220" w:firstLine="0"/>
            <w:rPr>
              <w:color w:val="000000"/>
              <w:vertAlign w:val="baseline"/>
            </w:rPr>
          </w:pPr>
          <w:bookmarkStart w:colFirst="0" w:colLast="0" w:name="_heading=h.qitn5jj89wae" w:id="14"/>
          <w:bookmarkEnd w:id="14"/>
          <w:hyperlink w:anchor="_heading=h.qsh70q"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3.2.</w:t>
              <w:tab/>
              <w:t xml:space="preserve">Data Validation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pStyle w:val="Heading3"/>
            <w:tabs>
              <w:tab w:val="left" w:leader="none" w:pos="440"/>
              <w:tab w:val="right" w:leader="none" w:pos="9350"/>
            </w:tabs>
            <w:spacing w:after="200" w:before="240" w:line="276" w:lineRule="auto"/>
            <w:rPr>
              <w:b w:val="1"/>
              <w:vertAlign w:val="baseline"/>
            </w:rPr>
          </w:pPr>
          <w:bookmarkStart w:colFirst="0" w:colLast="0" w:name="_heading=h.wcoc43eyuvh1" w:id="15"/>
          <w:bookmarkEnd w:id="15"/>
          <w:hyperlink w:anchor="_heading=h.3o7alnk"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4.</w:t>
              <w:tab/>
              <w:t xml:space="preserve">Stakeholder roles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spacing w:after="200" w:before="60" w:line="240" w:lineRule="auto"/>
            <w:rPr>
              <w:rFonts w:ascii="Avenir" w:cs="Avenir" w:eastAsia="Avenir" w:hAnsi="Avenir"/>
              <w:b w:val="1"/>
              <w:color w:val="000000"/>
              <w:sz w:val="30"/>
              <w:szCs w:val="3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ind w:left="360" w:firstLine="0"/>
        <w:rPr>
          <w:b w:val="1"/>
        </w:rPr>
      </w:pPr>
      <w:bookmarkStart w:colFirst="0" w:colLast="0" w:name="_heading=h.2tr5ml94ep4q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numPr>
          <w:ilvl w:val="0"/>
          <w:numId w:val="2"/>
        </w:numPr>
        <w:ind w:left="360" w:hanging="360"/>
        <w:rPr>
          <w:b w:val="1"/>
        </w:rPr>
      </w:pPr>
      <w:bookmarkStart w:colFirst="0" w:colLast="0" w:name="_heading=h.tyjcwt" w:id="17"/>
      <w:bookmarkEnd w:id="17"/>
      <w:r w:rsidDel="00000000" w:rsidR="00000000" w:rsidRPr="00000000">
        <w:rPr>
          <w:b w:val="1"/>
          <w:rtl w:val="0"/>
        </w:rPr>
        <w:t xml:space="preserve">Overview</w:t>
      </w:r>
    </w:p>
    <w:p w:rsidR="00000000" w:rsidDel="00000000" w:rsidP="00000000" w:rsidRDefault="00000000" w:rsidRPr="00000000" w14:paraId="0000001E">
      <w:pPr>
        <w:pStyle w:val="Heading4"/>
        <w:spacing w:after="200" w:lineRule="auto"/>
        <w:rPr>
          <w:color w:val="000000"/>
        </w:rPr>
      </w:pPr>
      <w:bookmarkStart w:colFirst="0" w:colLast="0" w:name="_heading=h.kqnr381rvzpw" w:id="18"/>
      <w:bookmarkEnd w:id="18"/>
      <w:r w:rsidDel="00000000" w:rsidR="00000000" w:rsidRPr="00000000">
        <w:rPr>
          <w:color w:val="000000"/>
          <w:rtl w:val="0"/>
        </w:rPr>
        <w:t xml:space="preserve">In this section, briefly clarify the framework's purpose and objectives.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839a0" w:space="0" w:sz="8" w:val="single"/>
              <w:left w:color="1839a0" w:space="0" w:sz="8" w:val="single"/>
              <w:bottom w:color="1839a0" w:space="0" w:sz="8" w:val="single"/>
              <w:right w:color="1839a0" w:space="0" w:sz="8" w:val="single"/>
            </w:tcBorders>
            <w:shd w:fill="1839a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ffffff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28"/>
                <w:szCs w:val="28"/>
                <w:rtl w:val="0"/>
              </w:rPr>
              <w:t xml:space="preserve">Purpose</w:t>
            </w:r>
            <w:r w:rsidDel="00000000" w:rsidR="00000000" w:rsidRPr="00000000">
              <w:rPr>
                <w:rFonts w:ascii="Avenir" w:cs="Avenir" w:eastAsia="Avenir" w:hAnsi="Avenir"/>
                <w:color w:val="ffffff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2" w:hRule="atLeast"/>
          <w:tblHeader w:val="0"/>
        </w:trPr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What is the purpose and what are the objectives of the framework, such as improving data accuracy, enhancing security, and supporting data-driven marketing strategies?</w:t>
            </w:r>
          </w:p>
        </w:tc>
      </w:tr>
    </w:tbl>
    <w:p w:rsidR="00000000" w:rsidDel="00000000" w:rsidP="00000000" w:rsidRDefault="00000000" w:rsidRPr="00000000" w14:paraId="00000021">
      <w:pPr>
        <w:spacing w:after="200" w:lineRule="auto"/>
        <w:rPr>
          <w:rFonts w:ascii="Avenir" w:cs="Avenir" w:eastAsia="Avenir" w:hAnsi="Avenir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839a0" w:space="0" w:sz="8" w:val="single"/>
              <w:left w:color="1839a0" w:space="0" w:sz="8" w:val="single"/>
              <w:bottom w:color="1839a0" w:space="0" w:sz="8" w:val="single"/>
              <w:right w:color="1839a0" w:space="0" w:sz="8" w:val="single"/>
            </w:tcBorders>
            <w:shd w:fill="1839a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i w:val="1"/>
                <w:color w:val="ffffff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28"/>
                <w:szCs w:val="28"/>
                <w:rtl w:val="0"/>
              </w:rPr>
              <w:t xml:space="preserve">Scope</w:t>
            </w:r>
            <w:r w:rsidDel="00000000" w:rsidR="00000000" w:rsidRPr="00000000">
              <w:rPr>
                <w:rFonts w:ascii="Barlow SemiBold" w:cs="Barlow SemiBold" w:eastAsia="Barlow SemiBold" w:hAnsi="Barlow SemiBold"/>
                <w:color w:val="ffffff"/>
                <w:sz w:val="32"/>
                <w:szCs w:val="3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2" w:hRule="atLeast"/>
          <w:tblHeader w:val="0"/>
        </w:trPr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What is the scope of the framework, including the areas covered like data collection, usage, quality management, and compliance, and which data types are applicable?</w:t>
            </w:r>
          </w:p>
        </w:tc>
      </w:tr>
    </w:tbl>
    <w:p w:rsidR="00000000" w:rsidDel="00000000" w:rsidP="00000000" w:rsidRDefault="00000000" w:rsidRPr="00000000" w14:paraId="00000024">
      <w:pPr>
        <w:spacing w:after="200" w:lineRule="auto"/>
        <w:rPr>
          <w:rFonts w:ascii="Avenir" w:cs="Avenir" w:eastAsia="Avenir" w:hAnsi="Avenir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839a0" w:space="0" w:sz="8" w:val="single"/>
              <w:left w:color="1839a0" w:space="0" w:sz="8" w:val="single"/>
              <w:bottom w:color="1839a0" w:space="0" w:sz="8" w:val="single"/>
              <w:right w:color="1839a0" w:space="0" w:sz="8" w:val="single"/>
            </w:tcBorders>
            <w:shd w:fill="1839a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28"/>
                <w:szCs w:val="28"/>
                <w:rtl w:val="0"/>
              </w:rPr>
              <w:t xml:space="preserve">Initial steps: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2" w:hRule="atLeast"/>
          <w:tblHeader w:val="0"/>
        </w:trPr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What are the initial steps for assessing current practices and planning the new data governance framework?</w:t>
            </w:r>
          </w:p>
        </w:tc>
      </w:tr>
    </w:tbl>
    <w:p w:rsidR="00000000" w:rsidDel="00000000" w:rsidP="00000000" w:rsidRDefault="00000000" w:rsidRPr="00000000" w14:paraId="00000027">
      <w:pPr>
        <w:pStyle w:val="Heading2"/>
        <w:ind w:left="0" w:firstLine="0"/>
        <w:rPr/>
      </w:pPr>
      <w:bookmarkStart w:colFirst="0" w:colLast="0" w:name="_heading=h.qtoyqdd663az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numPr>
          <w:ilvl w:val="0"/>
          <w:numId w:val="2"/>
        </w:numPr>
        <w:ind w:left="360" w:hanging="360"/>
        <w:rPr>
          <w:b w:val="1"/>
        </w:rPr>
      </w:pPr>
      <w:bookmarkStart w:colFirst="0" w:colLast="0" w:name="_heading=h.3dy6vkm" w:id="20"/>
      <w:bookmarkEnd w:id="20"/>
      <w:r w:rsidDel="00000000" w:rsidR="00000000" w:rsidRPr="00000000">
        <w:rPr>
          <w:b w:val="1"/>
          <w:rtl w:val="0"/>
        </w:rPr>
        <w:t xml:space="preserve">Data collection, usage, and security policies</w:t>
      </w:r>
    </w:p>
    <w:p w:rsidR="00000000" w:rsidDel="00000000" w:rsidP="00000000" w:rsidRDefault="00000000" w:rsidRPr="00000000" w14:paraId="0000002D">
      <w:pPr>
        <w:pStyle w:val="Heading4"/>
        <w:spacing w:after="200" w:before="240" w:lineRule="auto"/>
        <w:rPr>
          <w:color w:val="000000"/>
        </w:rPr>
      </w:pPr>
      <w:bookmarkStart w:colFirst="0" w:colLast="0" w:name="_heading=h.t6t8ocnkxd90" w:id="21"/>
      <w:bookmarkEnd w:id="21"/>
      <w:r w:rsidDel="00000000" w:rsidR="00000000" w:rsidRPr="00000000">
        <w:rPr>
          <w:color w:val="000000"/>
          <w:rtl w:val="0"/>
        </w:rPr>
        <w:t xml:space="preserve">In this section, detail the different data governance policies that should be practiced.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7230"/>
        <w:tblGridChange w:id="0">
          <w:tblGrid>
            <w:gridCol w:w="2130"/>
            <w:gridCol w:w="7230"/>
          </w:tblGrid>
        </w:tblGridChange>
      </w:tblGrid>
      <w:tr>
        <w:trPr>
          <w:cantSplit w:val="0"/>
          <w:trHeight w:val="517.3999999999999" w:hRule="atLeast"/>
          <w:tblHeader w:val="0"/>
        </w:trPr>
        <w:tc>
          <w:tcPr>
            <w:gridSpan w:val="2"/>
            <w:tcBorders>
              <w:top w:color="1839a0" w:space="0" w:sz="8" w:val="single"/>
              <w:left w:color="1839a0" w:space="0" w:sz="8" w:val="single"/>
              <w:bottom w:color="1839a0" w:space="0" w:sz="8" w:val="single"/>
              <w:right w:color="313d5a" w:space="0" w:sz="8" w:val="single"/>
            </w:tcBorders>
            <w:shd w:fill="1839a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numPr>
                <w:ilvl w:val="1"/>
                <w:numId w:val="2"/>
              </w:numPr>
              <w:rPr>
                <w:rFonts w:ascii="Avenir" w:cs="Avenir" w:eastAsia="Avenir" w:hAnsi="Avenir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color w:val="ffffff"/>
                <w:sz w:val="26"/>
                <w:szCs w:val="26"/>
                <w:rtl w:val="0"/>
              </w:rPr>
              <w:t xml:space="preserve">Data Collection</w:t>
            </w:r>
          </w:p>
        </w:tc>
      </w:tr>
      <w:tr>
        <w:trPr>
          <w:cantSplit w:val="0"/>
          <w:trHeight w:val="3490" w:hRule="atLeast"/>
          <w:tblHeader w:val="0"/>
        </w:trPr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Style w:val="Heading4"/>
              <w:rPr>
                <w:b w:val="1"/>
              </w:rPr>
            </w:pPr>
            <w:bookmarkStart w:colFirst="0" w:colLast="0" w:name="_heading=h.4d34og8" w:id="22"/>
            <w:bookmarkEnd w:id="22"/>
            <w:r w:rsidDel="00000000" w:rsidR="00000000" w:rsidRPr="00000000">
              <w:rPr>
                <w:b w:val="1"/>
                <w:rtl w:val="0"/>
              </w:rPr>
              <w:t xml:space="preserve">What data will be collected?</w:t>
            </w:r>
          </w:p>
        </w:tc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Detail what data will be collected, such as customer demographics or purchase histories. Note any data that could be considered Personally Identifiable Information (PII).</w:t>
            </w:r>
          </w:p>
        </w:tc>
      </w:tr>
      <w:tr>
        <w:trPr>
          <w:cantSplit w:val="0"/>
          <w:trHeight w:val="3490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Avenir" w:cs="Avenir" w:eastAsia="Avenir" w:hAnsi="Avenir"/>
                <w:b w:val="1"/>
                <w:color w:val="1839a0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color w:val="1839a0"/>
                <w:sz w:val="24"/>
                <w:szCs w:val="24"/>
                <w:rtl w:val="0"/>
              </w:rPr>
              <w:t xml:space="preserve">Data collection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Detail what methods will be used for data collection, such as web forms, surveys, and CRM systems.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0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Style w:val="Heading4"/>
              <w:rPr>
                <w:b w:val="1"/>
              </w:rPr>
            </w:pPr>
            <w:bookmarkStart w:colFirst="0" w:colLast="0" w:name="_heading=h.2s8eyo1" w:id="23"/>
            <w:bookmarkEnd w:id="23"/>
            <w:r w:rsidDel="00000000" w:rsidR="00000000" w:rsidRPr="00000000">
              <w:rPr>
                <w:b w:val="1"/>
                <w:rtl w:val="0"/>
              </w:rPr>
              <w:t xml:space="preserve">How will Consent be obtained?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Explain how consent will be obtained (i.e. a consent form on your website) and any requirements.</w:t>
            </w:r>
          </w:p>
        </w:tc>
      </w:tr>
    </w:tbl>
    <w:p w:rsidR="00000000" w:rsidDel="00000000" w:rsidP="00000000" w:rsidRDefault="00000000" w:rsidRPr="00000000" w14:paraId="00000038">
      <w:pPr>
        <w:spacing w:after="200" w:befor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7230"/>
        <w:tblGridChange w:id="0">
          <w:tblGrid>
            <w:gridCol w:w="2130"/>
            <w:gridCol w:w="723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1839a0" w:space="0" w:sz="8" w:val="single"/>
              <w:left w:color="1839a0" w:space="0" w:sz="8" w:val="single"/>
              <w:bottom w:color="1839a0" w:space="0" w:sz="8" w:val="single"/>
              <w:right w:color="313d5a" w:space="0" w:sz="8" w:val="single"/>
            </w:tcBorders>
            <w:shd w:fill="1839a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numPr>
                <w:ilvl w:val="1"/>
                <w:numId w:val="2"/>
              </w:numPr>
              <w:rPr>
                <w:rFonts w:ascii="Avenir" w:cs="Avenir" w:eastAsia="Avenir" w:hAnsi="Avenir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26"/>
                <w:szCs w:val="26"/>
                <w:rtl w:val="0"/>
              </w:rPr>
              <w:t xml:space="preserve">Data Usage</w:t>
            </w:r>
          </w:p>
        </w:tc>
      </w:tr>
      <w:tr>
        <w:trPr>
          <w:cantSplit w:val="0"/>
          <w:trHeight w:val="3244" w:hRule="atLeast"/>
          <w:tblHeader w:val="0"/>
        </w:trPr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pStyle w:val="Heading4"/>
              <w:rPr>
                <w:b w:val="1"/>
              </w:rPr>
            </w:pPr>
            <w:bookmarkStart w:colFirst="0" w:colLast="0" w:name="_heading=h.3rdcrjn" w:id="24"/>
            <w:bookmarkEnd w:id="24"/>
            <w:r w:rsidDel="00000000" w:rsidR="00000000" w:rsidRPr="00000000">
              <w:rPr>
                <w:b w:val="1"/>
                <w:rtl w:val="0"/>
              </w:rPr>
              <w:t xml:space="preserve">How will data be used?</w:t>
            </w:r>
          </w:p>
        </w:tc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How will data, specifically PII data, be used in marketing campaigns, including segmentation and personalization?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4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pStyle w:val="Heading4"/>
              <w:rPr>
                <w:b w:val="1"/>
              </w:rPr>
            </w:pPr>
            <w:bookmarkStart w:colFirst="0" w:colLast="0" w:name="_heading=h.26in1rg" w:id="25"/>
            <w:bookmarkEnd w:id="25"/>
            <w:r w:rsidDel="00000000" w:rsidR="00000000" w:rsidRPr="00000000">
              <w:rPr>
                <w:b w:val="1"/>
                <w:rtl w:val="0"/>
              </w:rPr>
              <w:t xml:space="preserve">Restrictions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Detail any restrictions that are in place for data usage, such as data that is for internal use only or data that cannot be shared with third parties.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4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pStyle w:val="Heading4"/>
              <w:rPr>
                <w:b w:val="1"/>
              </w:rPr>
            </w:pPr>
            <w:bookmarkStart w:colFirst="0" w:colLast="0" w:name="_heading=h.lnxbz9" w:id="26"/>
            <w:bookmarkEnd w:id="26"/>
            <w:r w:rsidDel="00000000" w:rsidR="00000000" w:rsidRPr="00000000">
              <w:rPr>
                <w:b w:val="1"/>
                <w:rtl w:val="0"/>
              </w:rPr>
              <w:t xml:space="preserve">Data retention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Explain the guidelines for how and if data will be retained, where it will be retained, and for how long.</w:t>
            </w:r>
          </w:p>
        </w:tc>
      </w:tr>
    </w:tbl>
    <w:p w:rsidR="00000000" w:rsidDel="00000000" w:rsidP="00000000" w:rsidRDefault="00000000" w:rsidRPr="00000000" w14:paraId="00000049">
      <w:pPr>
        <w:spacing w:after="20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before="240" w:lineRule="auto"/>
        <w:rPr>
          <w:rFonts w:ascii="Avenir" w:cs="Avenir" w:eastAsia="Avenir" w:hAnsi="Avenir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before="240" w:lineRule="auto"/>
        <w:rPr>
          <w:rFonts w:ascii="Avenir" w:cs="Avenir" w:eastAsia="Avenir" w:hAnsi="Avenir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before="240" w:lineRule="auto"/>
        <w:rPr>
          <w:rFonts w:ascii="Avenir" w:cs="Avenir" w:eastAsia="Avenir" w:hAnsi="Avenir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7230"/>
        <w:tblGridChange w:id="0">
          <w:tblGrid>
            <w:gridCol w:w="2130"/>
            <w:gridCol w:w="723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1839a0" w:space="0" w:sz="8" w:val="single"/>
              <w:left w:color="1839a0" w:space="0" w:sz="8" w:val="single"/>
              <w:bottom w:color="1839a0" w:space="0" w:sz="8" w:val="single"/>
              <w:right w:color="313d5a" w:space="0" w:sz="8" w:val="single"/>
            </w:tcBorders>
            <w:shd w:fill="1839a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1"/>
                <w:numId w:val="2"/>
              </w:numPr>
              <w:rPr>
                <w:rFonts w:ascii="Avenir" w:cs="Avenir" w:eastAsia="Avenir" w:hAnsi="Avenir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venir" w:cs="Avenir" w:eastAsia="Avenir" w:hAnsi="Avenir"/>
                <w:color w:val="ffffff"/>
                <w:sz w:val="26"/>
                <w:szCs w:val="26"/>
                <w:rtl w:val="0"/>
              </w:rPr>
              <w:t xml:space="preserve">Data Sharing and Access</w:t>
            </w:r>
          </w:p>
        </w:tc>
      </w:tr>
      <w:tr>
        <w:trPr>
          <w:cantSplit w:val="0"/>
          <w:trHeight w:val="3850" w:hRule="atLeast"/>
          <w:tblHeader w:val="0"/>
        </w:trPr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pStyle w:val="Heading4"/>
              <w:rPr>
                <w:b w:val="1"/>
              </w:rPr>
            </w:pPr>
            <w:bookmarkStart w:colFirst="0" w:colLast="0" w:name="_heading=h.1ksv4uv" w:id="27"/>
            <w:bookmarkEnd w:id="27"/>
            <w:r w:rsidDel="00000000" w:rsidR="00000000" w:rsidRPr="00000000">
              <w:rPr>
                <w:b w:val="1"/>
                <w:rtl w:val="0"/>
              </w:rPr>
              <w:t xml:space="preserve">Ownership</w:t>
            </w:r>
          </w:p>
        </w:tc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Is ownership of data access documented e.g. who is responsible for providing access to different data sources?</w:t>
            </w:r>
          </w:p>
        </w:tc>
      </w:tr>
      <w:tr>
        <w:trPr>
          <w:cantSplit w:val="0"/>
          <w:trHeight w:val="3850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pStyle w:val="Heading4"/>
              <w:rPr>
                <w:b w:val="1"/>
              </w:rPr>
            </w:pPr>
            <w:bookmarkStart w:colFirst="0" w:colLast="0" w:name="_heading=h.44sinio" w:id="28"/>
            <w:bookmarkEnd w:id="28"/>
            <w:r w:rsidDel="00000000" w:rsidR="00000000" w:rsidRPr="00000000">
              <w:rPr>
                <w:b w:val="1"/>
                <w:rtl w:val="0"/>
              </w:rPr>
              <w:t xml:space="preserve">Data access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List which roles and departments should have access to which data, under what circumstances, and what sort of requirements they have.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0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pStyle w:val="Heading4"/>
              <w:rPr>
                <w:b w:val="1"/>
              </w:rPr>
            </w:pPr>
            <w:bookmarkStart w:colFirst="0" w:colLast="0" w:name="_heading=h.2jxsxqh" w:id="29"/>
            <w:bookmarkEnd w:id="29"/>
            <w:r w:rsidDel="00000000" w:rsidR="00000000" w:rsidRPr="00000000">
              <w:rPr>
                <w:b w:val="1"/>
                <w:rtl w:val="0"/>
              </w:rPr>
              <w:t xml:space="preserve">Data transfer and security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Explain what data transfer protocols and security measures will be implemented and what the procedures are for sharing data with third parties, such as vendors and partners.</w:t>
            </w:r>
          </w:p>
        </w:tc>
      </w:tr>
    </w:tbl>
    <w:p w:rsidR="00000000" w:rsidDel="00000000" w:rsidP="00000000" w:rsidRDefault="00000000" w:rsidRPr="00000000" w14:paraId="00000058">
      <w:pPr>
        <w:spacing w:after="200" w:before="240" w:lineRule="auto"/>
        <w:rPr>
          <w:rFonts w:ascii="Avenir" w:cs="Avenir" w:eastAsia="Avenir" w:hAnsi="Avenir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7230"/>
        <w:tblGridChange w:id="0">
          <w:tblGrid>
            <w:gridCol w:w="2130"/>
            <w:gridCol w:w="723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1839a0" w:space="0" w:sz="8" w:val="single"/>
              <w:left w:color="1839a0" w:space="0" w:sz="8" w:val="single"/>
              <w:bottom w:color="1839a0" w:space="0" w:sz="8" w:val="single"/>
              <w:right w:color="313d5a" w:space="0" w:sz="8" w:val="single"/>
            </w:tcBorders>
            <w:shd w:fill="1839a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numPr>
                <w:ilvl w:val="1"/>
                <w:numId w:val="2"/>
              </w:numPr>
              <w:rPr>
                <w:rFonts w:ascii="Avenir" w:cs="Avenir" w:eastAsia="Avenir" w:hAnsi="Avenir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color w:val="ffffff"/>
                <w:sz w:val="26"/>
                <w:szCs w:val="26"/>
                <w:rtl w:val="0"/>
              </w:rPr>
              <w:t xml:space="preserve">Compliance and Security</w:t>
            </w:r>
          </w:p>
        </w:tc>
      </w:tr>
      <w:tr>
        <w:trPr>
          <w:cantSplit w:val="0"/>
          <w:trHeight w:val="3111" w:hRule="atLeast"/>
          <w:tblHeader w:val="0"/>
        </w:trPr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pStyle w:val="Heading4"/>
              <w:rPr>
                <w:b w:val="1"/>
              </w:rPr>
            </w:pPr>
            <w:bookmarkStart w:colFirst="0" w:colLast="0" w:name="_heading=h.3j2qqm3" w:id="30"/>
            <w:bookmarkEnd w:id="30"/>
            <w:r w:rsidDel="00000000" w:rsidR="00000000" w:rsidRPr="00000000">
              <w:rPr>
                <w:b w:val="1"/>
                <w:rtl w:val="0"/>
              </w:rPr>
              <w:t xml:space="preserve">Data protection</w:t>
            </w:r>
          </w:p>
        </w:tc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Explain how the business or department will adhere to data protection regulations like GDPR and CCPA.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8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pStyle w:val="Heading4"/>
              <w:rPr>
                <w:b w:val="1"/>
              </w:rPr>
            </w:pPr>
            <w:bookmarkStart w:colFirst="0" w:colLast="0" w:name="_heading=h.1y810tw" w:id="31"/>
            <w:bookmarkEnd w:id="31"/>
            <w:r w:rsidDel="00000000" w:rsidR="00000000" w:rsidRPr="00000000">
              <w:rPr>
                <w:b w:val="1"/>
                <w:rtl w:val="0"/>
              </w:rPr>
              <w:t xml:space="preserve">Security measures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Explain what security measures, such as encryption and secure access controls, will be used.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1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pStyle w:val="Heading4"/>
              <w:rPr>
                <w:b w:val="1"/>
              </w:rPr>
            </w:pPr>
            <w:bookmarkStart w:colFirst="0" w:colLast="0" w:name="_heading=h.4i7ojhp" w:id="32"/>
            <w:bookmarkEnd w:id="32"/>
            <w:r w:rsidDel="00000000" w:rsidR="00000000" w:rsidRPr="00000000">
              <w:rPr>
                <w:b w:val="1"/>
                <w:rtl w:val="0"/>
              </w:rPr>
              <w:t xml:space="preserve">Data breach handling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Explain the procedures for handling data breaches or other data security-related incidents.</w:t>
            </w:r>
          </w:p>
        </w:tc>
      </w:tr>
    </w:tbl>
    <w:p w:rsidR="00000000" w:rsidDel="00000000" w:rsidP="00000000" w:rsidRDefault="00000000" w:rsidRPr="00000000" w14:paraId="0000006E">
      <w:pPr>
        <w:spacing w:after="20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00" w:before="240" w:lineRule="auto"/>
        <w:rPr>
          <w:rFonts w:ascii="Avenir" w:cs="Avenir" w:eastAsia="Avenir" w:hAnsi="Aveni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ind w:left="0" w:firstLine="0"/>
        <w:rPr/>
      </w:pPr>
      <w:bookmarkStart w:colFirst="0" w:colLast="0" w:name="_heading=h.2nn5o4obfewc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numPr>
          <w:ilvl w:val="0"/>
          <w:numId w:val="2"/>
        </w:numPr>
        <w:ind w:left="360" w:hanging="360"/>
        <w:rPr>
          <w:b w:val="1"/>
        </w:rPr>
      </w:pPr>
      <w:bookmarkStart w:colFirst="0" w:colLast="0" w:name="_heading=h.2xcytpi" w:id="34"/>
      <w:bookmarkEnd w:id="34"/>
      <w:r w:rsidDel="00000000" w:rsidR="00000000" w:rsidRPr="00000000">
        <w:rPr>
          <w:b w:val="1"/>
          <w:rtl w:val="0"/>
        </w:rPr>
        <w:t xml:space="preserve">Data quality guidelines</w:t>
      </w:r>
    </w:p>
    <w:p w:rsidR="00000000" w:rsidDel="00000000" w:rsidP="00000000" w:rsidRDefault="00000000" w:rsidRPr="00000000" w14:paraId="00000072">
      <w:pPr>
        <w:pStyle w:val="Heading4"/>
        <w:spacing w:after="240" w:before="240" w:lineRule="auto"/>
        <w:rPr>
          <w:color w:val="000000"/>
        </w:rPr>
      </w:pPr>
      <w:bookmarkStart w:colFirst="0" w:colLast="0" w:name="_heading=h.4zexm3tl6mpr" w:id="35"/>
      <w:bookmarkEnd w:id="35"/>
      <w:r w:rsidDel="00000000" w:rsidR="00000000" w:rsidRPr="00000000">
        <w:rPr>
          <w:color w:val="000000"/>
          <w:rtl w:val="0"/>
        </w:rPr>
        <w:t xml:space="preserve">In this section, explain how data quality will be maintained.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6435"/>
        <w:tblGridChange w:id="0">
          <w:tblGrid>
            <w:gridCol w:w="2925"/>
            <w:gridCol w:w="6435"/>
          </w:tblGrid>
        </w:tblGridChange>
      </w:tblGrid>
      <w:tr>
        <w:trPr>
          <w:cantSplit w:val="0"/>
          <w:trHeight w:val="540" w:hRule="atLeast"/>
          <w:tblHeader w:val="1"/>
        </w:trPr>
        <w:tc>
          <w:tcPr>
            <w:gridSpan w:val="2"/>
            <w:tcBorders>
              <w:top w:color="1839a0" w:space="0" w:sz="8" w:val="single"/>
              <w:left w:color="1839a0" w:space="0" w:sz="8" w:val="single"/>
              <w:bottom w:color="1839a0" w:space="0" w:sz="8" w:val="single"/>
              <w:right w:color="313d5a" w:space="0" w:sz="8" w:val="single"/>
            </w:tcBorders>
            <w:shd w:fill="1839a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numPr>
                <w:ilvl w:val="1"/>
                <w:numId w:val="2"/>
              </w:numPr>
              <w:rPr>
                <w:rFonts w:ascii="Avenir" w:cs="Avenir" w:eastAsia="Avenir" w:hAnsi="Avenir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color w:val="ffffff"/>
                <w:sz w:val="26"/>
                <w:szCs w:val="26"/>
                <w:rtl w:val="0"/>
              </w:rPr>
              <w:t xml:space="preserve">Data entry standards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pStyle w:val="Heading4"/>
              <w:rPr>
                <w:b w:val="1"/>
              </w:rPr>
            </w:pPr>
            <w:bookmarkStart w:colFirst="0" w:colLast="0" w:name="_heading=h.3whwml4" w:id="36"/>
            <w:bookmarkEnd w:id="36"/>
            <w:r w:rsidDel="00000000" w:rsidR="00000000" w:rsidRPr="00000000">
              <w:rPr>
                <w:b w:val="1"/>
                <w:rtl w:val="0"/>
              </w:rPr>
              <w:t xml:space="preserve">Data Type</w:t>
            </w:r>
          </w:p>
        </w:tc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pStyle w:val="Heading4"/>
              <w:rPr>
                <w:b w:val="1"/>
                <w:i w:val="1"/>
              </w:rPr>
            </w:pPr>
            <w:bookmarkStart w:colFirst="0" w:colLast="0" w:name="_heading=h.2bn6wsx" w:id="37"/>
            <w:bookmarkEnd w:id="37"/>
            <w:r w:rsidDel="00000000" w:rsidR="00000000" w:rsidRPr="00000000">
              <w:rPr>
                <w:b w:val="1"/>
                <w:rtl w:val="0"/>
              </w:rPr>
              <w:t xml:space="preserve">Standard Format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Avenir" w:cs="Avenir" w:eastAsia="Avenir" w:hAnsi="Avenir"/>
                <w:b w:val="1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sz w:val="18"/>
                <w:szCs w:val="18"/>
                <w:rtl w:val="0"/>
              </w:rPr>
              <w:t xml:space="preserve">In this column, list out different data types such as dates or currency.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sz w:val="18"/>
                <w:szCs w:val="18"/>
                <w:rtl w:val="0"/>
              </w:rPr>
              <w:t xml:space="preserve">Define the standard format for each data type. For example, for dates, MM-DD-YYYY, DD-MM-YYYY, or whatever your preferred date format is. This is to ensure all your data is standardized.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200" w:lineRule="auto"/>
        <w:rPr>
          <w:rFonts w:ascii="Avenir" w:cs="Avenir" w:eastAsia="Avenir" w:hAnsi="Aveni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00" w:before="240" w:lineRule="auto"/>
        <w:rPr>
          <w:rFonts w:ascii="Avenir" w:cs="Avenir" w:eastAsia="Avenir" w:hAnsi="Avenir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7230"/>
        <w:tblGridChange w:id="0">
          <w:tblGrid>
            <w:gridCol w:w="2130"/>
            <w:gridCol w:w="723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1839a0" w:space="0" w:sz="8" w:val="single"/>
              <w:left w:color="1839a0" w:space="0" w:sz="8" w:val="single"/>
              <w:bottom w:color="1839a0" w:space="0" w:sz="8" w:val="single"/>
              <w:right w:color="313d5a" w:space="0" w:sz="8" w:val="single"/>
            </w:tcBorders>
            <w:shd w:fill="1839a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numPr>
                <w:ilvl w:val="1"/>
                <w:numId w:val="2"/>
              </w:numPr>
              <w:rPr>
                <w:rFonts w:ascii="Avenir" w:cs="Avenir" w:eastAsia="Avenir" w:hAnsi="Avenir"/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color w:val="ffffff"/>
                <w:sz w:val="26"/>
                <w:szCs w:val="26"/>
                <w:rtl w:val="0"/>
              </w:rPr>
              <w:t xml:space="preserve">Data Validation</w:t>
            </w:r>
          </w:p>
        </w:tc>
      </w:tr>
      <w:tr>
        <w:trPr>
          <w:cantSplit w:val="0"/>
          <w:trHeight w:val="2292" w:hRule="atLeast"/>
          <w:tblHeader w:val="0"/>
        </w:trPr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pStyle w:val="Heading4"/>
              <w:rPr>
                <w:b w:val="1"/>
              </w:rPr>
            </w:pPr>
            <w:bookmarkStart w:colFirst="0" w:colLast="0" w:name="_heading=h.3as4poj" w:id="38"/>
            <w:bookmarkEnd w:id="38"/>
            <w:r w:rsidDel="00000000" w:rsidR="00000000" w:rsidRPr="00000000">
              <w:rPr>
                <w:b w:val="1"/>
                <w:rtl w:val="0"/>
              </w:rPr>
              <w:t xml:space="preserve">Validation rules</w:t>
            </w:r>
          </w:p>
        </w:tc>
        <w:tc>
          <w:tcPr>
            <w:tcBorders>
              <w:top w:color="1839a0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Explain any validation rules that will be applied to ensure data accuracy, including mandatory fields and format checks.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2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pStyle w:val="Heading4"/>
              <w:rPr>
                <w:b w:val="1"/>
              </w:rPr>
            </w:pPr>
            <w:bookmarkStart w:colFirst="0" w:colLast="0" w:name="_heading=h.1pxezwc" w:id="39"/>
            <w:bookmarkEnd w:id="39"/>
            <w:r w:rsidDel="00000000" w:rsidR="00000000" w:rsidRPr="00000000">
              <w:rPr>
                <w:b w:val="1"/>
                <w:rtl w:val="0"/>
              </w:rPr>
              <w:t xml:space="preserve">Data validation procedures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Explain how regular checks and audits to identify and correct data errors will be conducted.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2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pStyle w:val="Heading4"/>
              <w:rPr>
                <w:b w:val="1"/>
              </w:rPr>
            </w:pPr>
            <w:bookmarkStart w:colFirst="0" w:colLast="0" w:name="_heading=h.49x2ik5" w:id="40"/>
            <w:bookmarkEnd w:id="40"/>
            <w:r w:rsidDel="00000000" w:rsidR="00000000" w:rsidRPr="00000000">
              <w:rPr>
                <w:b w:val="1"/>
                <w:rtl w:val="0"/>
              </w:rPr>
              <w:t xml:space="preserve">Data validation tools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What tools will be used for data validation?</w:t>
            </w:r>
          </w:p>
        </w:tc>
      </w:tr>
      <w:tr>
        <w:trPr>
          <w:cantSplit w:val="0"/>
          <w:trHeight w:val="2292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pStyle w:val="Heading4"/>
              <w:rPr>
                <w:b w:val="1"/>
              </w:rPr>
            </w:pPr>
            <w:bookmarkStart w:colFirst="0" w:colLast="0" w:name="_heading=h.2p2csry" w:id="41"/>
            <w:bookmarkEnd w:id="41"/>
            <w:r w:rsidDel="00000000" w:rsidR="00000000" w:rsidRPr="00000000">
              <w:rPr>
                <w:b w:val="1"/>
                <w:rtl w:val="0"/>
              </w:rPr>
              <w:t xml:space="preserve">Maintenance and cleaning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Specify who will be responsible for removing duplicates, correcting errors, and updating outdated information and how often this will take place such as quarterly or annually.</w:t>
            </w:r>
          </w:p>
        </w:tc>
      </w:tr>
      <w:tr>
        <w:trPr>
          <w:cantSplit w:val="0"/>
          <w:trHeight w:val="2292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pStyle w:val="Heading4"/>
              <w:rPr>
                <w:b w:val="1"/>
              </w:rPr>
            </w:pPr>
            <w:bookmarkStart w:colFirst="0" w:colLast="0" w:name="_heading=h.147n2zr" w:id="42"/>
            <w:bookmarkEnd w:id="42"/>
            <w:r w:rsidDel="00000000" w:rsidR="00000000" w:rsidRPr="00000000">
              <w:rPr>
                <w:b w:val="1"/>
                <w:rtl w:val="0"/>
              </w:rPr>
              <w:t xml:space="preserve">Data consistency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Explain how uniform data formats and definitions will be ensured across systems and what procedures will be followed to resolve data discrepancies and conflicts.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20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numPr>
          <w:ilvl w:val="0"/>
          <w:numId w:val="2"/>
        </w:numPr>
        <w:ind w:left="360" w:hanging="360"/>
        <w:rPr>
          <w:b w:val="1"/>
        </w:rPr>
      </w:pPr>
      <w:bookmarkStart w:colFirst="0" w:colLast="0" w:name="_heading=h.3o7alnk" w:id="43"/>
      <w:bookmarkEnd w:id="43"/>
      <w:r w:rsidDel="00000000" w:rsidR="00000000" w:rsidRPr="00000000">
        <w:rPr>
          <w:b w:val="1"/>
          <w:rtl w:val="0"/>
        </w:rPr>
        <w:t xml:space="preserve">Stakeholder roles</w:t>
      </w:r>
    </w:p>
    <w:p w:rsidR="00000000" w:rsidDel="00000000" w:rsidP="00000000" w:rsidRDefault="00000000" w:rsidRPr="00000000" w14:paraId="000000A8">
      <w:pPr>
        <w:pStyle w:val="Heading4"/>
        <w:spacing w:after="240" w:before="240" w:lineRule="auto"/>
        <w:rPr>
          <w:color w:val="000000"/>
        </w:rPr>
      </w:pPr>
      <w:bookmarkStart w:colFirst="0" w:colLast="0" w:name="_heading=h.kwc204ud80sb" w:id="44"/>
      <w:bookmarkEnd w:id="44"/>
      <w:r w:rsidDel="00000000" w:rsidR="00000000" w:rsidRPr="00000000">
        <w:rPr>
          <w:color w:val="000000"/>
          <w:rtl w:val="0"/>
        </w:rPr>
        <w:t xml:space="preserve">This section should detail all the different roles and responsibilities within the organization or department.</w:t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7230"/>
        <w:tblGridChange w:id="0">
          <w:tblGrid>
            <w:gridCol w:w="2130"/>
            <w:gridCol w:w="7230"/>
          </w:tblGrid>
        </w:tblGridChange>
      </w:tblGrid>
      <w:tr>
        <w:trPr>
          <w:cantSplit w:val="0"/>
          <w:trHeight w:val="2292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pStyle w:val="Heading4"/>
              <w:rPr>
                <w:b w:val="1"/>
              </w:rPr>
            </w:pPr>
            <w:bookmarkStart w:colFirst="0" w:colLast="0" w:name="_heading=h.23ckvvd" w:id="45"/>
            <w:bookmarkEnd w:id="45"/>
            <w:r w:rsidDel="00000000" w:rsidR="00000000" w:rsidRPr="00000000">
              <w:rPr>
                <w:b w:val="1"/>
                <w:rtl w:val="0"/>
              </w:rPr>
              <w:t xml:space="preserve">Data Stewards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after="200"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Specify who or what job role(s) are the point of contact for data-related issues.</w:t>
            </w:r>
          </w:p>
          <w:p w:rsidR="00000000" w:rsidDel="00000000" w:rsidP="00000000" w:rsidRDefault="00000000" w:rsidRPr="00000000" w14:paraId="000000AB">
            <w:pPr>
              <w:widowControl w:val="0"/>
              <w:spacing w:after="200"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List their responsibilities for overseeing data quality and compliance.</w:t>
            </w:r>
          </w:p>
        </w:tc>
      </w:tr>
      <w:tr>
        <w:trPr>
          <w:cantSplit w:val="0"/>
          <w:trHeight w:val="2292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pStyle w:val="Heading4"/>
              <w:rPr>
                <w:b w:val="1"/>
              </w:rPr>
            </w:pPr>
            <w:bookmarkStart w:colFirst="0" w:colLast="0" w:name="_heading=h.ihv636" w:id="46"/>
            <w:bookmarkEnd w:id="46"/>
            <w:r w:rsidDel="00000000" w:rsidR="00000000" w:rsidRPr="00000000">
              <w:rPr>
                <w:b w:val="1"/>
                <w:rtl w:val="0"/>
              </w:rPr>
              <w:t xml:space="preserve">IT and data security personnel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Specify who or what job role(s) are responsible for implementing and maintaining data security measures.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List their responsibilities for managing data access controls and encryption.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2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pStyle w:val="Heading4"/>
              <w:rPr>
                <w:b w:val="1"/>
              </w:rPr>
            </w:pPr>
            <w:bookmarkStart w:colFirst="0" w:colLast="0" w:name="_heading=h.32hioqz" w:id="47"/>
            <w:bookmarkEnd w:id="47"/>
            <w:r w:rsidDel="00000000" w:rsidR="00000000" w:rsidRPr="00000000">
              <w:rPr>
                <w:b w:val="1"/>
                <w:rtl w:val="0"/>
              </w:rPr>
              <w:t xml:space="preserve">Marketing team members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Specify how data should be used by the marketing team in campaign planning and execution.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List their responsibilities for adhering to data policies and guidelines.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2" w:hRule="atLeast"/>
          <w:tblHeader w:val="0"/>
        </w:trPr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b8c7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pStyle w:val="Heading4"/>
              <w:rPr>
                <w:b w:val="1"/>
              </w:rPr>
            </w:pPr>
            <w:bookmarkStart w:colFirst="0" w:colLast="0" w:name="_heading=h.1hmsyys" w:id="48"/>
            <w:bookmarkEnd w:id="48"/>
            <w:r w:rsidDel="00000000" w:rsidR="00000000" w:rsidRPr="00000000">
              <w:rPr>
                <w:b w:val="1"/>
                <w:rtl w:val="0"/>
              </w:rPr>
              <w:t xml:space="preserve">Data analysts</w:t>
            </w:r>
          </w:p>
        </w:tc>
        <w:tc>
          <w:tcPr>
            <w:tcBorders>
              <w:top w:color="313d5a" w:space="0" w:sz="8" w:val="single"/>
              <w:left w:color="313d5a" w:space="0" w:sz="8" w:val="single"/>
              <w:bottom w:color="313d5a" w:space="0" w:sz="8" w:val="single"/>
              <w:right w:color="313d5a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Specify who or what job role(s) are responsible for ensuring data accuracy and providing insights.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  <w:rtl w:val="0"/>
              </w:rPr>
              <w:t xml:space="preserve">List their responsibilities for data reporting and analysis.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Avenir" w:cs="Avenir" w:eastAsia="Avenir" w:hAnsi="Avenir"/>
                <w:i w:val="1"/>
                <w:color w:val="313d5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240" w:befor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rlow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spacing w:after="200" w:before="240" w:lineRule="auto"/>
      <w:jc w:val="right"/>
      <w:rPr>
        <w:rFonts w:ascii="Barlow Medium" w:cs="Barlow Medium" w:eastAsia="Barlow Medium" w:hAnsi="Barlow Medium"/>
        <w:color w:val="1839a0"/>
      </w:rPr>
    </w:pPr>
    <w:r w:rsidDel="00000000" w:rsidR="00000000" w:rsidRPr="00000000">
      <w:rPr>
        <w:rFonts w:ascii="Barlow Medium" w:cs="Barlow Medium" w:eastAsia="Barlow Medium" w:hAnsi="Barlow Medium"/>
        <w:color w:val="1839a0"/>
        <w:sz w:val="24"/>
        <w:szCs w:val="24"/>
        <w:rtl w:val="0"/>
      </w:rPr>
      <w:t xml:space="preserve">Marketing Data Governance Framework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28575</wp:posOffset>
          </wp:positionV>
          <wp:extent cx="1544955" cy="434975"/>
          <wp:effectExtent b="0" l="0" r="0" t="0"/>
          <wp:wrapSquare wrapText="bothSides" distB="0" distT="0" distL="0" distR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4955" cy="434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279400</wp:posOffset>
              </wp:positionV>
              <wp:extent cx="6800850" cy="8853551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39300" y="1138050"/>
                        <a:ext cx="4613400" cy="528390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1839A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279400</wp:posOffset>
              </wp:positionV>
              <wp:extent cx="6800850" cy="8853551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00850" cy="885355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16" w:lineRule="auto"/>
    </w:pPr>
    <w:rPr>
      <w:rFonts w:ascii="Avenir" w:cs="Avenir" w:eastAsia="Avenir" w:hAnsi="Avenir"/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="216" w:lineRule="auto"/>
    </w:pPr>
    <w:rPr>
      <w:rFonts w:ascii="Avenir" w:cs="Avenir" w:eastAsia="Avenir" w:hAnsi="Avenir"/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="216" w:lineRule="auto"/>
      <w:ind w:left="792" w:hanging="432"/>
    </w:pPr>
    <w:rPr>
      <w:rFonts w:ascii="Avenir" w:cs="Avenir" w:eastAsia="Avenir" w:hAnsi="Avenir"/>
      <w:b w:val="0"/>
      <w:sz w:val="28"/>
      <w:szCs w:val="28"/>
    </w:rPr>
  </w:style>
  <w:style w:type="paragraph" w:styleId="Heading4">
    <w:name w:val="heading 4"/>
    <w:basedOn w:val="Normal"/>
    <w:next w:val="Normal"/>
    <w:pPr>
      <w:widowControl w:val="0"/>
      <w:spacing w:line="240" w:lineRule="auto"/>
    </w:pPr>
    <w:rPr>
      <w:rFonts w:ascii="Avenir" w:cs="Avenir" w:eastAsia="Avenir" w:hAnsi="Avenir"/>
      <w:color w:val="1839a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line="216" w:lineRule="auto"/>
      <w:outlineLvl w:val="0"/>
    </w:pPr>
    <w:rPr>
      <w:rFonts w:ascii="Avenir" w:cs="Avenir" w:eastAsia="Avenir" w:hAnsi="Avenir"/>
      <w:b w:val="1"/>
      <w:sz w:val="44"/>
      <w:szCs w:val="44"/>
    </w:rPr>
  </w:style>
  <w:style w:type="paragraph" w:styleId="Heading2">
    <w:name w:val="heading 2"/>
    <w:basedOn w:val="Heading1"/>
    <w:next w:val="Normal"/>
    <w:uiPriority w:val="9"/>
    <w:unhideWhenUsed w:val="1"/>
    <w:qFormat w:val="1"/>
    <w:rsid w:val="00F323E1"/>
    <w:pPr>
      <w:spacing w:after="200"/>
      <w:outlineLvl w:val="1"/>
    </w:pPr>
    <w:rPr>
      <w:b w:val="0"/>
      <w:bCs w:val="1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 w:val="1"/>
    <w:qFormat w:val="1"/>
    <w:rsid w:val="00882AFA"/>
    <w:pPr>
      <w:numPr>
        <w:ilvl w:val="1"/>
        <w:numId w:val="3"/>
      </w:num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unhideWhenUsed w:val="1"/>
    <w:qFormat w:val="1"/>
    <w:rsid w:val="00F323E1"/>
    <w:pPr>
      <w:widowControl w:val="0"/>
      <w:spacing w:line="240" w:lineRule="auto"/>
      <w:outlineLvl w:val="3"/>
    </w:pPr>
    <w:rPr>
      <w:rFonts w:ascii="Avenir" w:cs="Avenir" w:eastAsia="Avenir" w:hAnsi="Avenir"/>
      <w:bCs w:val="1"/>
      <w:color w:val="1839a0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F323E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882AF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2AFA"/>
  </w:style>
  <w:style w:type="paragraph" w:styleId="Footer">
    <w:name w:val="footer"/>
    <w:basedOn w:val="Normal"/>
    <w:link w:val="FooterChar"/>
    <w:uiPriority w:val="99"/>
    <w:unhideWhenUsed w:val="1"/>
    <w:rsid w:val="00882AF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2AFA"/>
  </w:style>
  <w:style w:type="paragraph" w:styleId="TOC2">
    <w:name w:val="toc 2"/>
    <w:basedOn w:val="Normal"/>
    <w:next w:val="Normal"/>
    <w:autoRedefine w:val="1"/>
    <w:uiPriority w:val="39"/>
    <w:unhideWhenUsed w:val="1"/>
    <w:rsid w:val="00882AFA"/>
    <w:pPr>
      <w:tabs>
        <w:tab w:val="left" w:pos="440"/>
        <w:tab w:val="right" w:pos="9350"/>
      </w:tabs>
      <w:spacing w:before="240"/>
    </w:pPr>
    <w:rPr>
      <w:rFonts w:ascii="Avenir" w:hAnsi="Avenir"/>
      <w:noProof w:val="1"/>
      <w:sz w:val="28"/>
      <w:szCs w:val="28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882AFA"/>
    <w:pPr>
      <w:ind w:left="22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 w:val="1"/>
    <w:uiPriority w:val="39"/>
    <w:unhideWhenUsed w:val="1"/>
    <w:rsid w:val="00882AFA"/>
    <w:pPr>
      <w:ind w:left="44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882AF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882AFA"/>
    <w:pPr>
      <w:spacing w:before="360"/>
    </w:pPr>
    <w:rPr>
      <w:rFonts w:asciiTheme="majorHAnsi" w:cstheme="majorHAnsi" w:hAnsiTheme="majorHAnsi"/>
      <w:b w:val="1"/>
      <w:bCs w:val="1"/>
      <w:caps w:val="1"/>
      <w:sz w:val="24"/>
      <w:szCs w:val="24"/>
    </w:rPr>
  </w:style>
  <w:style w:type="paragraph" w:styleId="TOC5">
    <w:name w:val="toc 5"/>
    <w:basedOn w:val="Normal"/>
    <w:next w:val="Normal"/>
    <w:autoRedefine w:val="1"/>
    <w:uiPriority w:val="39"/>
    <w:unhideWhenUsed w:val="1"/>
    <w:rsid w:val="00882AFA"/>
    <w:pPr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 w:val="1"/>
    <w:uiPriority w:val="39"/>
    <w:unhideWhenUsed w:val="1"/>
    <w:rsid w:val="00882AFA"/>
    <w:pPr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 w:val="1"/>
    <w:uiPriority w:val="39"/>
    <w:unhideWhenUsed w:val="1"/>
    <w:rsid w:val="00882AFA"/>
    <w:pPr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 w:val="1"/>
    <w:uiPriority w:val="39"/>
    <w:unhideWhenUsed w:val="1"/>
    <w:rsid w:val="00882AFA"/>
    <w:pPr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 w:val="1"/>
    <w:uiPriority w:val="39"/>
    <w:unhideWhenUsed w:val="1"/>
    <w:rsid w:val="00882AFA"/>
    <w:pPr>
      <w:ind w:left="154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882AFA"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color w:val="365f91" w:themeColor="accent1" w:themeShade="0000BF"/>
      <w:sz w:val="32"/>
      <w:szCs w:val="32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adverity.com/blog/what-is-a-data-governance-framework-a-guide-for-marketer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Medium-regular.ttf"/><Relationship Id="rId2" Type="http://schemas.openxmlformats.org/officeDocument/2006/relationships/font" Target="fonts/BarlowMedium-bold.ttf"/><Relationship Id="rId3" Type="http://schemas.openxmlformats.org/officeDocument/2006/relationships/font" Target="fonts/BarlowMedium-italic.ttf"/><Relationship Id="rId4" Type="http://schemas.openxmlformats.org/officeDocument/2006/relationships/font" Target="fonts/BarlowMedium-boldItalic.ttf"/><Relationship Id="rId5" Type="http://schemas.openxmlformats.org/officeDocument/2006/relationships/font" Target="fonts/BarlowSemiBold-regular.ttf"/><Relationship Id="rId6" Type="http://schemas.openxmlformats.org/officeDocument/2006/relationships/font" Target="fonts/BarlowSemiBold-bold.ttf"/><Relationship Id="rId7" Type="http://schemas.openxmlformats.org/officeDocument/2006/relationships/font" Target="fonts/BarlowSemiBold-italic.ttf"/><Relationship Id="rId8" Type="http://schemas.openxmlformats.org/officeDocument/2006/relationships/font" Target="fonts/BarlowSemi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0zpX5yNXXjqc5Htv94wntxo8g==">CgMxLjAyCGguZ2pkZ3hzMgloLjMwajB6bGwyCWguMWZvYjl0ZTIOaC5pMjIwZGcxeTEyN2gyCWguM3pueXNoNzIJaC4yZXQ5MnAwMg5oLmllcXpjYnd5eHk0ajIOaC5pODY3OWVqYnBwd2UyDmguNTN5bzg4Y21hY3BnMg5oLmVqbGVoZnhjdm8wdjIOaC5mYjN4Ym5uZGo2M3kyDmguNnRpYWdpeGw4czFkMg5oLnR3Mmc0cno0aWw4cjINaC5iaTBmMmIzODJmeDIOaC5xaXRuNWpqODl3YWUyDmgud2NvYzQzZXl1dmgxMg5oLjJ0cjVtbDk0ZXA0cTIIaC50eWpjd3QyDmgua3FucjM4MXJ2enB3Mg5oLnF0b3lxZGQ2NjNhejIJaC4zZHk2dmttMg5oLnQ2dDhvY25reGQ5MDIJaC40ZDM0b2c4MgloLjJzOGV5bzEyCWguM3JkY3JqbjIJaC4yNmluMXJnMghoLmxueGJ6OTIJaC4xa3N2NHV2MgloLjQ0c2luaW8yCWguMmp4c3hxaDIJaC4zajJxcW0zMgloLjF5ODEwdHcyCWguNGk3b2pocDIOaC4ybm41bzRvYmZld2MyCWguMnhjeXRwaTIOaC40emV4bTN0bDZtcHIyCWguM3dod21sNDIJaC4yYm42d3N4MgloLjNhczRwb2oyCWguMXB4ZXp3YzIJaC40OXgyaWs1MgloLjJwMmNzcnkyCWguMTQ3bjJ6cjIJaC4zbzdhbG5rMg5oLmt3YzIwNHVkODBzYjIJaC4yM2NrdnZkMghoLmlodjYzNjIJaC4zMmhpb3F6MgloLjFobXN5eXM4AHIhMTB5RlpmSk9HWk51OGdfQlBXUjZ2SWp6UHc4OE5ZUn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2024-09-04T10:00:00Z</dcterms:created>
  <dc:creator>Tom Rennell</dc:creator>
</cp:coreProperties>
</file>